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3E97" w14:textId="7BCD47E0" w:rsidR="00247CC1" w:rsidRDefault="0004648D" w:rsidP="00247CC1">
      <w:r>
        <w:t xml:space="preserve"> </w:t>
      </w:r>
      <w:r w:rsidR="00247CC1">
        <w:t>AGENDA January 22, 2025</w:t>
      </w:r>
    </w:p>
    <w:p w14:paraId="1BEA1CCC" w14:textId="77777777" w:rsidR="00247CC1" w:rsidRPr="008D41BA" w:rsidRDefault="00247CC1" w:rsidP="00247CC1">
      <w:pPr>
        <w:spacing w:line="259" w:lineRule="auto"/>
        <w:rPr>
          <w:rFonts w:ascii="Arial" w:hAnsi="Arial" w:cs="Arial"/>
        </w:rPr>
      </w:pPr>
      <w:r w:rsidRPr="008D41BA">
        <w:rPr>
          <w:rFonts w:ascii="Arial" w:hAnsi="Arial" w:cs="Arial"/>
        </w:rPr>
        <w:t>AGENDA</w:t>
      </w:r>
    </w:p>
    <w:p w14:paraId="7F5F6DD6" w14:textId="77777777" w:rsidR="00247CC1" w:rsidRPr="008D41BA" w:rsidRDefault="00247CC1" w:rsidP="00247CC1">
      <w:pPr>
        <w:numPr>
          <w:ilvl w:val="0"/>
          <w:numId w:val="1"/>
        </w:numPr>
        <w:spacing w:line="259" w:lineRule="auto"/>
        <w:contextualSpacing/>
        <w:rPr>
          <w:rFonts w:ascii="Arial" w:hAnsi="Arial" w:cs="Arial"/>
        </w:rPr>
      </w:pPr>
      <w:r w:rsidRPr="008D41BA">
        <w:rPr>
          <w:rFonts w:ascii="Arial" w:hAnsi="Arial" w:cs="Arial"/>
        </w:rPr>
        <w:t>Welcome and Call to Order – Land Acknowledgement</w:t>
      </w:r>
    </w:p>
    <w:p w14:paraId="0B059FA2" w14:textId="77777777" w:rsidR="00247CC1" w:rsidRPr="008D41BA" w:rsidRDefault="00247CC1" w:rsidP="00247CC1">
      <w:pPr>
        <w:spacing w:line="259" w:lineRule="auto"/>
        <w:ind w:left="720"/>
        <w:rPr>
          <w:rFonts w:ascii="Arial" w:hAnsi="Arial" w:cs="Arial"/>
        </w:rPr>
      </w:pPr>
      <w:r w:rsidRPr="008D41BA">
        <w:rPr>
          <w:rFonts w:ascii="Arial" w:hAnsi="Arial" w:cs="Arial"/>
        </w:rPr>
        <w:t>“We acknowledge that we are gathered on the traditional territory of Indigenous peoples, who have been stewards of the land since time immemorial and as such we treat the land, its plants, animals, stories and people with honour and respect.”</w:t>
      </w:r>
    </w:p>
    <w:p w14:paraId="71C9CB1D" w14:textId="77777777" w:rsidR="00247CC1" w:rsidRPr="008D41BA" w:rsidRDefault="00247CC1" w:rsidP="00247CC1">
      <w:pPr>
        <w:numPr>
          <w:ilvl w:val="0"/>
          <w:numId w:val="1"/>
        </w:numPr>
        <w:spacing w:line="259" w:lineRule="auto"/>
        <w:contextualSpacing/>
        <w:rPr>
          <w:rFonts w:ascii="Arial" w:hAnsi="Arial" w:cs="Arial"/>
        </w:rPr>
      </w:pPr>
      <w:r w:rsidRPr="008D41BA">
        <w:rPr>
          <w:rFonts w:ascii="Arial" w:hAnsi="Arial" w:cs="Arial"/>
        </w:rPr>
        <w:t>Declaration of Conflict of Interest</w:t>
      </w:r>
    </w:p>
    <w:p w14:paraId="6581F964" w14:textId="77777777" w:rsidR="00247CC1" w:rsidRDefault="00247CC1" w:rsidP="00247CC1">
      <w:pPr>
        <w:spacing w:line="259" w:lineRule="auto"/>
        <w:ind w:left="360"/>
        <w:contextualSpacing/>
        <w:rPr>
          <w:rFonts w:ascii="Arial" w:hAnsi="Arial" w:cs="Arial"/>
        </w:rPr>
      </w:pPr>
    </w:p>
    <w:p w14:paraId="464953DC" w14:textId="77777777" w:rsidR="00247CC1" w:rsidRPr="00914DBD" w:rsidRDefault="00247CC1" w:rsidP="00247CC1">
      <w:pPr>
        <w:numPr>
          <w:ilvl w:val="0"/>
          <w:numId w:val="1"/>
        </w:numPr>
        <w:spacing w:line="259" w:lineRule="auto"/>
        <w:contextualSpacing/>
        <w:rPr>
          <w:rFonts w:ascii="Arial" w:hAnsi="Arial" w:cs="Arial"/>
        </w:rPr>
      </w:pPr>
      <w:r w:rsidRPr="008D41BA">
        <w:rPr>
          <w:rFonts w:ascii="Arial" w:hAnsi="Arial" w:cs="Arial"/>
        </w:rPr>
        <w:t>Approval of the Agenda</w:t>
      </w:r>
    </w:p>
    <w:p w14:paraId="374D0B9F" w14:textId="77777777" w:rsidR="00247CC1" w:rsidRPr="008D41BA" w:rsidRDefault="00247CC1" w:rsidP="00247CC1">
      <w:pPr>
        <w:spacing w:line="259" w:lineRule="auto"/>
        <w:ind w:left="720"/>
        <w:contextualSpacing/>
        <w:rPr>
          <w:rFonts w:ascii="Arial" w:hAnsi="Arial" w:cs="Arial"/>
        </w:rPr>
      </w:pPr>
    </w:p>
    <w:p w14:paraId="21C3B658" w14:textId="145A3E71" w:rsidR="00247CC1" w:rsidRPr="008D41BA" w:rsidRDefault="00247CC1" w:rsidP="00247CC1">
      <w:pPr>
        <w:numPr>
          <w:ilvl w:val="0"/>
          <w:numId w:val="1"/>
        </w:numPr>
        <w:spacing w:line="259" w:lineRule="auto"/>
        <w:contextualSpacing/>
        <w:rPr>
          <w:rFonts w:ascii="Arial" w:hAnsi="Arial" w:cs="Arial"/>
        </w:rPr>
      </w:pPr>
      <w:r w:rsidRPr="008D41BA">
        <w:rPr>
          <w:rFonts w:ascii="Arial" w:hAnsi="Arial" w:cs="Arial"/>
        </w:rPr>
        <w:t xml:space="preserve">Approval of the Minutes </w:t>
      </w:r>
      <w:r>
        <w:rPr>
          <w:rFonts w:ascii="Arial" w:hAnsi="Arial" w:cs="Arial"/>
        </w:rPr>
        <w:t>December 18, 2024</w:t>
      </w:r>
    </w:p>
    <w:p w14:paraId="178C8994" w14:textId="77777777" w:rsidR="00247CC1" w:rsidRDefault="00247CC1" w:rsidP="00952360">
      <w:pPr>
        <w:spacing w:line="259" w:lineRule="auto"/>
        <w:contextualSpacing/>
        <w:rPr>
          <w:rFonts w:ascii="Arial" w:hAnsi="Arial" w:cs="Arial"/>
        </w:rPr>
      </w:pPr>
    </w:p>
    <w:p w14:paraId="0586A50C" w14:textId="77777777" w:rsidR="00247CC1" w:rsidRPr="008D41BA" w:rsidRDefault="00247CC1" w:rsidP="00247CC1">
      <w:pPr>
        <w:numPr>
          <w:ilvl w:val="0"/>
          <w:numId w:val="1"/>
        </w:numPr>
        <w:spacing w:line="259" w:lineRule="auto"/>
        <w:contextualSpacing/>
        <w:rPr>
          <w:rFonts w:ascii="Arial" w:hAnsi="Arial" w:cs="Arial"/>
        </w:rPr>
      </w:pPr>
      <w:r w:rsidRPr="008D41BA">
        <w:rPr>
          <w:rFonts w:ascii="Arial" w:hAnsi="Arial" w:cs="Arial"/>
        </w:rPr>
        <w:t>CEO Reports</w:t>
      </w:r>
    </w:p>
    <w:p w14:paraId="19766C44" w14:textId="77777777" w:rsidR="00247CC1" w:rsidRPr="008D41BA" w:rsidRDefault="00247CC1" w:rsidP="00247CC1">
      <w:pPr>
        <w:spacing w:line="259" w:lineRule="auto"/>
        <w:ind w:left="720"/>
        <w:contextualSpacing/>
        <w:rPr>
          <w:rFonts w:ascii="Arial" w:hAnsi="Arial" w:cs="Arial"/>
        </w:rPr>
      </w:pPr>
    </w:p>
    <w:p w14:paraId="6F243B4D" w14:textId="77777777" w:rsidR="00247CC1" w:rsidRPr="008D41BA" w:rsidRDefault="00247CC1" w:rsidP="00247CC1">
      <w:pPr>
        <w:numPr>
          <w:ilvl w:val="0"/>
          <w:numId w:val="2"/>
        </w:numPr>
        <w:spacing w:line="259" w:lineRule="auto"/>
        <w:contextualSpacing/>
        <w:rPr>
          <w:rFonts w:ascii="Arial" w:hAnsi="Arial" w:cs="Arial"/>
        </w:rPr>
      </w:pPr>
      <w:r w:rsidRPr="008D41BA">
        <w:rPr>
          <w:rFonts w:ascii="Arial" w:hAnsi="Arial" w:cs="Arial"/>
        </w:rPr>
        <w:t xml:space="preserve">Administration </w:t>
      </w:r>
    </w:p>
    <w:p w14:paraId="5C03E791" w14:textId="77777777" w:rsidR="00247CC1" w:rsidRPr="008D41BA" w:rsidRDefault="00247CC1" w:rsidP="00247CC1">
      <w:pPr>
        <w:numPr>
          <w:ilvl w:val="0"/>
          <w:numId w:val="2"/>
        </w:numPr>
        <w:spacing w:line="259" w:lineRule="auto"/>
        <w:contextualSpacing/>
        <w:rPr>
          <w:rFonts w:ascii="Arial" w:hAnsi="Arial" w:cs="Arial"/>
        </w:rPr>
      </w:pPr>
      <w:r w:rsidRPr="008D41BA">
        <w:rPr>
          <w:rFonts w:ascii="Arial" w:hAnsi="Arial" w:cs="Arial"/>
        </w:rPr>
        <w:t xml:space="preserve">Financial </w:t>
      </w:r>
    </w:p>
    <w:p w14:paraId="1CD7836A" w14:textId="77777777" w:rsidR="00247CC1" w:rsidRPr="008D41BA" w:rsidRDefault="00247CC1" w:rsidP="00247CC1">
      <w:pPr>
        <w:numPr>
          <w:ilvl w:val="0"/>
          <w:numId w:val="2"/>
        </w:numPr>
        <w:spacing w:line="259" w:lineRule="auto"/>
        <w:contextualSpacing/>
        <w:rPr>
          <w:rFonts w:ascii="Arial" w:hAnsi="Arial" w:cs="Arial"/>
        </w:rPr>
      </w:pPr>
      <w:r w:rsidRPr="008D41BA">
        <w:rPr>
          <w:rFonts w:ascii="Arial" w:hAnsi="Arial" w:cs="Arial"/>
        </w:rPr>
        <w:t>Circulation</w:t>
      </w:r>
    </w:p>
    <w:p w14:paraId="31F5A1D5" w14:textId="77777777" w:rsidR="00247CC1" w:rsidRDefault="00247CC1" w:rsidP="00247CC1">
      <w:pPr>
        <w:pStyle w:val="ListParagraph"/>
        <w:numPr>
          <w:ilvl w:val="0"/>
          <w:numId w:val="1"/>
        </w:numPr>
        <w:rPr>
          <w:rFonts w:ascii="Arial" w:hAnsi="Arial" w:cs="Arial"/>
        </w:rPr>
      </w:pPr>
      <w:r w:rsidRPr="008D41BA">
        <w:rPr>
          <w:rFonts w:ascii="Arial" w:hAnsi="Arial" w:cs="Arial"/>
        </w:rPr>
        <w:t xml:space="preserve">Policy Review: </w:t>
      </w:r>
    </w:p>
    <w:p w14:paraId="374E23B9" w14:textId="77777777" w:rsidR="00247CC1" w:rsidRDefault="00247CC1" w:rsidP="00247CC1">
      <w:pPr>
        <w:pStyle w:val="ListParagraph"/>
        <w:numPr>
          <w:ilvl w:val="0"/>
          <w:numId w:val="4"/>
        </w:numPr>
        <w:rPr>
          <w:rFonts w:ascii="Arial" w:hAnsi="Arial" w:cs="Arial"/>
        </w:rPr>
      </w:pPr>
      <w:r>
        <w:rPr>
          <w:rFonts w:ascii="Arial" w:hAnsi="Arial" w:cs="Arial"/>
        </w:rPr>
        <w:t>Circulation Policy Final (Kelly)</w:t>
      </w:r>
    </w:p>
    <w:p w14:paraId="60D56B31" w14:textId="0383315A" w:rsidR="00151EDE" w:rsidRPr="00952360" w:rsidRDefault="00151EDE" w:rsidP="00952360">
      <w:pPr>
        <w:pStyle w:val="ListParagraph"/>
        <w:numPr>
          <w:ilvl w:val="0"/>
          <w:numId w:val="3"/>
        </w:numPr>
        <w:rPr>
          <w:rFonts w:ascii="Arial" w:hAnsi="Arial" w:cs="Arial"/>
        </w:rPr>
      </w:pPr>
      <w:r>
        <w:rPr>
          <w:rFonts w:ascii="Arial" w:hAnsi="Arial" w:cs="Arial"/>
        </w:rPr>
        <w:t xml:space="preserve">OP-10 Safety of Children in the Library Policy (Kelly) </w:t>
      </w:r>
    </w:p>
    <w:p w14:paraId="36FF8958" w14:textId="6E557E26" w:rsidR="00247CC1" w:rsidRDefault="00247CC1" w:rsidP="00247CC1">
      <w:pPr>
        <w:pStyle w:val="ListParagraph"/>
        <w:numPr>
          <w:ilvl w:val="0"/>
          <w:numId w:val="3"/>
        </w:numPr>
        <w:rPr>
          <w:rFonts w:ascii="Arial" w:hAnsi="Arial" w:cs="Arial"/>
        </w:rPr>
      </w:pPr>
      <w:r>
        <w:rPr>
          <w:rFonts w:ascii="Arial" w:hAnsi="Arial" w:cs="Arial"/>
        </w:rPr>
        <w:t>Document Key Workplace Legislation and Training for Libraries – Document reviewed to ensure compliance (Roxanne)</w:t>
      </w:r>
    </w:p>
    <w:p w14:paraId="6B8CD118" w14:textId="68D08C96" w:rsidR="00247CC1" w:rsidRDefault="00247CC1" w:rsidP="00247CC1">
      <w:pPr>
        <w:pStyle w:val="ListParagraph"/>
        <w:numPr>
          <w:ilvl w:val="0"/>
          <w:numId w:val="3"/>
        </w:numPr>
        <w:rPr>
          <w:rFonts w:ascii="Arial" w:hAnsi="Arial" w:cs="Arial"/>
        </w:rPr>
      </w:pPr>
      <w:r>
        <w:rPr>
          <w:rFonts w:ascii="Arial" w:hAnsi="Arial" w:cs="Arial"/>
        </w:rPr>
        <w:t>New Policy:  DRAFT Sale or Other Disposition of Real Property policy</w:t>
      </w:r>
    </w:p>
    <w:p w14:paraId="75116B21" w14:textId="5723CEC9" w:rsidR="00247CC1" w:rsidRPr="00D84FE3" w:rsidRDefault="00247CC1" w:rsidP="00247CC1">
      <w:pPr>
        <w:pStyle w:val="ListParagraph"/>
        <w:numPr>
          <w:ilvl w:val="0"/>
          <w:numId w:val="3"/>
        </w:numPr>
        <w:rPr>
          <w:rFonts w:ascii="Arial" w:hAnsi="Arial" w:cs="Arial"/>
          <w:b/>
          <w:bCs/>
        </w:rPr>
      </w:pPr>
      <w:r w:rsidRPr="00D84FE3">
        <w:rPr>
          <w:rFonts w:ascii="Arial" w:hAnsi="Arial" w:cs="Arial"/>
          <w:b/>
          <w:bCs/>
        </w:rPr>
        <w:t>Pay Equity Policies</w:t>
      </w:r>
      <w:r w:rsidR="00151EDE" w:rsidRPr="00D84FE3">
        <w:rPr>
          <w:rFonts w:ascii="Arial" w:hAnsi="Arial" w:cs="Arial"/>
          <w:b/>
          <w:bCs/>
        </w:rPr>
        <w:t xml:space="preserve"> to Review</w:t>
      </w:r>
    </w:p>
    <w:p w14:paraId="17FE3B7F" w14:textId="3B19D057" w:rsidR="00247CC1" w:rsidRDefault="00247CC1" w:rsidP="00247CC1">
      <w:pPr>
        <w:pStyle w:val="ListParagraph"/>
        <w:ind w:left="1440"/>
        <w:rPr>
          <w:rFonts w:ascii="Arial" w:hAnsi="Arial" w:cs="Arial"/>
        </w:rPr>
      </w:pPr>
      <w:r>
        <w:rPr>
          <w:rFonts w:ascii="Arial" w:hAnsi="Arial" w:cs="Arial"/>
        </w:rPr>
        <w:t>HR – 14 Job Evaluation &amp; Compensation</w:t>
      </w:r>
    </w:p>
    <w:p w14:paraId="7028984D" w14:textId="5C56814D" w:rsidR="00247CC1" w:rsidRDefault="00247CC1" w:rsidP="00247CC1">
      <w:pPr>
        <w:pStyle w:val="ListParagraph"/>
        <w:ind w:left="1440"/>
        <w:rPr>
          <w:rFonts w:ascii="Arial" w:hAnsi="Arial" w:cs="Arial"/>
        </w:rPr>
      </w:pPr>
      <w:r>
        <w:rPr>
          <w:rFonts w:ascii="Arial" w:hAnsi="Arial" w:cs="Arial"/>
        </w:rPr>
        <w:t>HR -</w:t>
      </w:r>
      <w:r w:rsidR="0004648D">
        <w:rPr>
          <w:rFonts w:ascii="Arial" w:hAnsi="Arial" w:cs="Arial"/>
        </w:rPr>
        <w:t xml:space="preserve"> </w:t>
      </w:r>
      <w:r>
        <w:rPr>
          <w:rFonts w:ascii="Arial" w:hAnsi="Arial" w:cs="Arial"/>
        </w:rPr>
        <w:t>15 Educational Training &amp; Development</w:t>
      </w:r>
    </w:p>
    <w:p w14:paraId="6AC90C73" w14:textId="49159E1F" w:rsidR="00247CC1" w:rsidRDefault="00247CC1" w:rsidP="00247CC1">
      <w:pPr>
        <w:pStyle w:val="ListParagraph"/>
        <w:ind w:left="1440"/>
        <w:rPr>
          <w:rFonts w:ascii="Arial" w:hAnsi="Arial" w:cs="Arial"/>
        </w:rPr>
      </w:pPr>
      <w:r>
        <w:rPr>
          <w:rFonts w:ascii="Arial" w:hAnsi="Arial" w:cs="Arial"/>
        </w:rPr>
        <w:t>HR – 16 Feedback and Development Policy</w:t>
      </w:r>
    </w:p>
    <w:p w14:paraId="41CE14A9" w14:textId="09784A6C" w:rsidR="00247CC1" w:rsidRDefault="00247CC1" w:rsidP="00247CC1">
      <w:pPr>
        <w:pStyle w:val="ListParagraph"/>
        <w:ind w:left="1440"/>
        <w:rPr>
          <w:rFonts w:ascii="Arial" w:hAnsi="Arial" w:cs="Arial"/>
        </w:rPr>
      </w:pPr>
      <w:r>
        <w:rPr>
          <w:rFonts w:ascii="Arial" w:hAnsi="Arial" w:cs="Arial"/>
        </w:rPr>
        <w:t>HR – 17 Pay Equity Policy &amp; Maintenance</w:t>
      </w:r>
    </w:p>
    <w:p w14:paraId="05875072" w14:textId="1A6F8262" w:rsidR="00D84FE3" w:rsidRPr="00D84FE3" w:rsidRDefault="00D84FE3" w:rsidP="00D84FE3">
      <w:pPr>
        <w:pStyle w:val="ListParagraph"/>
        <w:numPr>
          <w:ilvl w:val="0"/>
          <w:numId w:val="3"/>
        </w:numPr>
        <w:rPr>
          <w:rFonts w:ascii="Arial" w:hAnsi="Arial" w:cs="Arial"/>
          <w:b/>
          <w:bCs/>
        </w:rPr>
      </w:pPr>
      <w:r w:rsidRPr="00D84FE3">
        <w:rPr>
          <w:rFonts w:ascii="Arial" w:hAnsi="Arial" w:cs="Arial"/>
          <w:b/>
          <w:bCs/>
        </w:rPr>
        <w:t xml:space="preserve">Accessibility Policies to Review </w:t>
      </w:r>
    </w:p>
    <w:p w14:paraId="2E978DB3" w14:textId="36A8C3A7" w:rsidR="00247CC1" w:rsidRDefault="007669D2" w:rsidP="00247CC1">
      <w:pPr>
        <w:pStyle w:val="ListParagraph"/>
        <w:ind w:left="1440"/>
        <w:rPr>
          <w:rFonts w:ascii="Arial" w:hAnsi="Arial" w:cs="Arial"/>
        </w:rPr>
      </w:pPr>
      <w:r>
        <w:rPr>
          <w:rFonts w:ascii="Arial" w:hAnsi="Arial" w:cs="Arial"/>
        </w:rPr>
        <w:t>OP</w:t>
      </w:r>
      <w:r w:rsidR="00604A8B">
        <w:rPr>
          <w:rFonts w:ascii="Arial" w:hAnsi="Arial" w:cs="Arial"/>
        </w:rPr>
        <w:t xml:space="preserve"> – 15 Accessibility in the Library </w:t>
      </w:r>
    </w:p>
    <w:p w14:paraId="13B24966" w14:textId="047FBBEE" w:rsidR="00604A8B" w:rsidRDefault="00604A8B" w:rsidP="00247CC1">
      <w:pPr>
        <w:pStyle w:val="ListParagraph"/>
        <w:ind w:left="1440"/>
        <w:rPr>
          <w:rFonts w:ascii="Arial" w:hAnsi="Arial" w:cs="Arial"/>
        </w:rPr>
      </w:pPr>
      <w:r>
        <w:rPr>
          <w:rFonts w:ascii="Arial" w:hAnsi="Arial" w:cs="Arial"/>
        </w:rPr>
        <w:t>OP – 15.1 Accessible Customer Service</w:t>
      </w:r>
    </w:p>
    <w:p w14:paraId="0411A30E" w14:textId="6140DBDF" w:rsidR="00604A8B" w:rsidRDefault="00604A8B" w:rsidP="00247CC1">
      <w:pPr>
        <w:pStyle w:val="ListParagraph"/>
        <w:ind w:left="1440"/>
        <w:rPr>
          <w:rFonts w:ascii="Arial" w:hAnsi="Arial" w:cs="Arial"/>
        </w:rPr>
      </w:pPr>
      <w:r>
        <w:rPr>
          <w:rFonts w:ascii="Arial" w:hAnsi="Arial" w:cs="Arial"/>
        </w:rPr>
        <w:t xml:space="preserve">OP </w:t>
      </w:r>
      <w:r w:rsidR="002F498D">
        <w:rPr>
          <w:rFonts w:ascii="Arial" w:hAnsi="Arial" w:cs="Arial"/>
        </w:rPr>
        <w:t>–</w:t>
      </w:r>
      <w:r>
        <w:rPr>
          <w:rFonts w:ascii="Arial" w:hAnsi="Arial" w:cs="Arial"/>
        </w:rPr>
        <w:t xml:space="preserve"> </w:t>
      </w:r>
      <w:r w:rsidR="002F498D">
        <w:rPr>
          <w:rFonts w:ascii="Arial" w:hAnsi="Arial" w:cs="Arial"/>
        </w:rPr>
        <w:t>15.2 Accessibility Plan</w:t>
      </w:r>
    </w:p>
    <w:p w14:paraId="5A539C32" w14:textId="77777777" w:rsidR="00604A8B" w:rsidRPr="008D41BA" w:rsidRDefault="00604A8B" w:rsidP="00247CC1">
      <w:pPr>
        <w:pStyle w:val="ListParagraph"/>
        <w:ind w:left="1440"/>
        <w:rPr>
          <w:rFonts w:ascii="Arial" w:hAnsi="Arial" w:cs="Arial"/>
        </w:rPr>
      </w:pPr>
    </w:p>
    <w:p w14:paraId="0444C42C" w14:textId="77777777" w:rsidR="00247CC1" w:rsidRDefault="00247CC1" w:rsidP="00247CC1">
      <w:pPr>
        <w:pStyle w:val="ListParagraph"/>
        <w:numPr>
          <w:ilvl w:val="0"/>
          <w:numId w:val="1"/>
        </w:numPr>
        <w:rPr>
          <w:rFonts w:ascii="Arial" w:hAnsi="Arial" w:cs="Arial"/>
        </w:rPr>
      </w:pPr>
      <w:r>
        <w:rPr>
          <w:rFonts w:ascii="Arial" w:hAnsi="Arial" w:cs="Arial"/>
        </w:rPr>
        <w:t>New Business</w:t>
      </w:r>
    </w:p>
    <w:p w14:paraId="5D267F3C" w14:textId="126B836A" w:rsidR="00247CC1" w:rsidRPr="008D41BA" w:rsidRDefault="00247CC1" w:rsidP="00247CC1">
      <w:pPr>
        <w:numPr>
          <w:ilvl w:val="0"/>
          <w:numId w:val="1"/>
        </w:numPr>
        <w:spacing w:line="259" w:lineRule="auto"/>
        <w:contextualSpacing/>
        <w:rPr>
          <w:rFonts w:ascii="Arial" w:hAnsi="Arial" w:cs="Arial"/>
        </w:rPr>
      </w:pPr>
      <w:r w:rsidRPr="008D41BA">
        <w:rPr>
          <w:rFonts w:ascii="Arial" w:hAnsi="Arial" w:cs="Arial"/>
        </w:rPr>
        <w:t xml:space="preserve">Date for Next Meeting </w:t>
      </w:r>
      <w:r>
        <w:rPr>
          <w:rFonts w:ascii="Arial" w:hAnsi="Arial" w:cs="Arial"/>
        </w:rPr>
        <w:t>February 19, 2025</w:t>
      </w:r>
    </w:p>
    <w:p w14:paraId="4FE851ED" w14:textId="119B7875" w:rsidR="00247CC1" w:rsidRPr="00952360" w:rsidRDefault="00247CC1" w:rsidP="00247CC1">
      <w:pPr>
        <w:numPr>
          <w:ilvl w:val="0"/>
          <w:numId w:val="1"/>
        </w:numPr>
        <w:spacing w:line="259" w:lineRule="auto"/>
        <w:contextualSpacing/>
        <w:rPr>
          <w:rFonts w:ascii="Arial" w:hAnsi="Arial" w:cs="Arial"/>
        </w:rPr>
      </w:pPr>
      <w:r w:rsidRPr="008D41BA">
        <w:rPr>
          <w:rFonts w:ascii="Arial" w:hAnsi="Arial" w:cs="Arial"/>
        </w:rPr>
        <w:t>Motion to Adjourn</w:t>
      </w:r>
    </w:p>
    <w:p w14:paraId="5D31BB96" w14:textId="77777777" w:rsidR="00247CC1" w:rsidRDefault="00247CC1"/>
    <w:sectPr w:rsidR="00247C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C6060"/>
    <w:multiLevelType w:val="hybridMultilevel"/>
    <w:tmpl w:val="061473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6BD552A"/>
    <w:multiLevelType w:val="hybridMultilevel"/>
    <w:tmpl w:val="2F3EEB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49D232D6"/>
    <w:multiLevelType w:val="hybridMultilevel"/>
    <w:tmpl w:val="1E2E4B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AB00B7D"/>
    <w:multiLevelType w:val="hybridMultilevel"/>
    <w:tmpl w:val="9982AC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26856369">
    <w:abstractNumId w:val="2"/>
  </w:num>
  <w:num w:numId="2" w16cid:durableId="1118178936">
    <w:abstractNumId w:val="3"/>
  </w:num>
  <w:num w:numId="3" w16cid:durableId="910888664">
    <w:abstractNumId w:val="1"/>
  </w:num>
  <w:num w:numId="4" w16cid:durableId="214041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C1"/>
    <w:rsid w:val="0004648D"/>
    <w:rsid w:val="00151EDE"/>
    <w:rsid w:val="00167D67"/>
    <w:rsid w:val="00247CC1"/>
    <w:rsid w:val="002F498D"/>
    <w:rsid w:val="00345479"/>
    <w:rsid w:val="00604A8B"/>
    <w:rsid w:val="007669D2"/>
    <w:rsid w:val="00873000"/>
    <w:rsid w:val="00952360"/>
    <w:rsid w:val="00D84FE3"/>
    <w:rsid w:val="00F8419C"/>
    <w:rsid w:val="00F84E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B046"/>
  <w15:chartTrackingRefBased/>
  <w15:docId w15:val="{DC150742-D208-4E22-B7C1-F89E3B4E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C1"/>
  </w:style>
  <w:style w:type="paragraph" w:styleId="Heading1">
    <w:name w:val="heading 1"/>
    <w:basedOn w:val="Normal"/>
    <w:next w:val="Normal"/>
    <w:link w:val="Heading1Char"/>
    <w:uiPriority w:val="9"/>
    <w:qFormat/>
    <w:rsid w:val="00247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CC1"/>
    <w:rPr>
      <w:rFonts w:eastAsiaTheme="majorEastAsia" w:cstheme="majorBidi"/>
      <w:color w:val="272727" w:themeColor="text1" w:themeTint="D8"/>
    </w:rPr>
  </w:style>
  <w:style w:type="paragraph" w:styleId="Title">
    <w:name w:val="Title"/>
    <w:basedOn w:val="Normal"/>
    <w:next w:val="Normal"/>
    <w:link w:val="TitleChar"/>
    <w:uiPriority w:val="10"/>
    <w:qFormat/>
    <w:rsid w:val="00247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CC1"/>
    <w:pPr>
      <w:spacing w:before="160"/>
      <w:jc w:val="center"/>
    </w:pPr>
    <w:rPr>
      <w:i/>
      <w:iCs/>
      <w:color w:val="404040" w:themeColor="text1" w:themeTint="BF"/>
    </w:rPr>
  </w:style>
  <w:style w:type="character" w:customStyle="1" w:styleId="QuoteChar">
    <w:name w:val="Quote Char"/>
    <w:basedOn w:val="DefaultParagraphFont"/>
    <w:link w:val="Quote"/>
    <w:uiPriority w:val="29"/>
    <w:rsid w:val="00247CC1"/>
    <w:rPr>
      <w:i/>
      <w:iCs/>
      <w:color w:val="404040" w:themeColor="text1" w:themeTint="BF"/>
    </w:rPr>
  </w:style>
  <w:style w:type="paragraph" w:styleId="ListParagraph">
    <w:name w:val="List Paragraph"/>
    <w:basedOn w:val="Normal"/>
    <w:uiPriority w:val="34"/>
    <w:qFormat/>
    <w:rsid w:val="00247CC1"/>
    <w:pPr>
      <w:ind w:left="720"/>
      <w:contextualSpacing/>
    </w:pPr>
  </w:style>
  <w:style w:type="character" w:styleId="IntenseEmphasis">
    <w:name w:val="Intense Emphasis"/>
    <w:basedOn w:val="DefaultParagraphFont"/>
    <w:uiPriority w:val="21"/>
    <w:qFormat/>
    <w:rsid w:val="00247CC1"/>
    <w:rPr>
      <w:i/>
      <w:iCs/>
      <w:color w:val="0F4761" w:themeColor="accent1" w:themeShade="BF"/>
    </w:rPr>
  </w:style>
  <w:style w:type="paragraph" w:styleId="IntenseQuote">
    <w:name w:val="Intense Quote"/>
    <w:basedOn w:val="Normal"/>
    <w:next w:val="Normal"/>
    <w:link w:val="IntenseQuoteChar"/>
    <w:uiPriority w:val="30"/>
    <w:qFormat/>
    <w:rsid w:val="00247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CC1"/>
    <w:rPr>
      <w:i/>
      <w:iCs/>
      <w:color w:val="0F4761" w:themeColor="accent1" w:themeShade="BF"/>
    </w:rPr>
  </w:style>
  <w:style w:type="character" w:styleId="IntenseReference">
    <w:name w:val="Intense Reference"/>
    <w:basedOn w:val="DefaultParagraphFont"/>
    <w:uiPriority w:val="32"/>
    <w:qFormat/>
    <w:rsid w:val="00247CC1"/>
    <w:rPr>
      <w:b/>
      <w:bCs/>
      <w:smallCaps/>
      <w:color w:val="0F4761" w:themeColor="accent1" w:themeShade="BF"/>
      <w:spacing w:val="5"/>
    </w:rPr>
  </w:style>
  <w:style w:type="character" w:styleId="Hyperlink">
    <w:name w:val="Hyperlink"/>
    <w:basedOn w:val="DefaultParagraphFont"/>
    <w:uiPriority w:val="99"/>
    <w:semiHidden/>
    <w:unhideWhenUsed/>
    <w:rsid w:val="00247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lambert</dc:creator>
  <cp:keywords/>
  <dc:description/>
  <cp:lastModifiedBy>roxanne lambert</cp:lastModifiedBy>
  <cp:revision>10</cp:revision>
  <dcterms:created xsi:type="dcterms:W3CDTF">2025-01-13T16:22:00Z</dcterms:created>
  <dcterms:modified xsi:type="dcterms:W3CDTF">2025-01-15T21:06:00Z</dcterms:modified>
</cp:coreProperties>
</file>